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40B" w:rsidRDefault="00BF0B37"/>
    <w:p w:rsidR="004D6D9D" w:rsidRPr="00E14AAF" w:rsidRDefault="004D6D9D" w:rsidP="004D6D9D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E14AAF">
        <w:rPr>
          <w:rFonts w:cs="Arial"/>
          <w:sz w:val="24"/>
          <w:szCs w:val="24"/>
        </w:rPr>
        <w:t xml:space="preserve">3GPP TSG-RAN WG4 Meeting # 101-e </w:t>
      </w:r>
      <w:r w:rsidRPr="00E14AAF">
        <w:rPr>
          <w:rFonts w:cs="Arial"/>
          <w:sz w:val="24"/>
          <w:szCs w:val="24"/>
        </w:rPr>
        <w:tab/>
      </w:r>
      <w:bookmarkStart w:id="0" w:name="OLE_LINK17"/>
      <w:r w:rsidR="00E14AAF" w:rsidRPr="00E14AAF">
        <w:rPr>
          <w:rFonts w:cs="Arial"/>
          <w:bCs/>
          <w:sz w:val="24"/>
          <w:szCs w:val="24"/>
        </w:rPr>
        <w:t>R4-2117307</w:t>
      </w:r>
      <w:bookmarkEnd w:id="0"/>
    </w:p>
    <w:p w:rsidR="004D6D9D" w:rsidRPr="0058244D" w:rsidRDefault="004D6D9D" w:rsidP="004D6D9D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4D6D9D" w:rsidRPr="0058244D" w:rsidRDefault="004D6D9D" w:rsidP="004D6D9D">
      <w:pPr>
        <w:rPr>
          <w:rFonts w:ascii="Arial" w:hAnsi="Arial" w:cs="Arial"/>
        </w:rPr>
      </w:pPr>
    </w:p>
    <w:p w:rsidR="004D6D9D" w:rsidRPr="004251FB" w:rsidRDefault="00E73517" w:rsidP="004D6D9D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eastAsia="ja-JP"/>
        </w:rPr>
      </w:pPr>
      <w:r>
        <w:rPr>
          <w:rFonts w:ascii="Arial" w:hAnsi="Arial" w:cs="Arial"/>
          <w:sz w:val="24"/>
          <w:szCs w:val="24"/>
        </w:rPr>
        <w:t>Source: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Verizon</w:t>
      </w:r>
    </w:p>
    <w:p w:rsidR="004D6D9D" w:rsidRPr="00603929" w:rsidRDefault="007D61A9" w:rsidP="007D61A9">
      <w:pPr>
        <w:pStyle w:val="NoSpacing"/>
        <w:ind w:left="2160" w:hanging="2160"/>
        <w:rPr>
          <w:rFonts w:ascii="Arial" w:hAnsi="Arial" w:cs="Arial"/>
          <w:sz w:val="24"/>
          <w:szCs w:val="24"/>
        </w:rPr>
      </w:pPr>
      <w:r w:rsidRPr="00603929">
        <w:rPr>
          <w:rFonts w:ascii="Arial" w:hAnsi="Arial" w:cs="Arial"/>
          <w:sz w:val="24"/>
          <w:szCs w:val="24"/>
        </w:rPr>
        <w:t>Title:</w:t>
      </w:r>
      <w:r w:rsidRPr="00603929">
        <w:rPr>
          <w:rFonts w:ascii="Arial" w:hAnsi="Arial" w:cs="Arial"/>
          <w:sz w:val="24"/>
          <w:szCs w:val="24"/>
        </w:rPr>
        <w:tab/>
      </w:r>
      <w:bookmarkStart w:id="1" w:name="OLE_LINK20"/>
      <w:bookmarkStart w:id="2" w:name="OLE_LINK21"/>
      <w:bookmarkStart w:id="3" w:name="OLE_LINK1"/>
      <w:bookmarkStart w:id="4" w:name="OLE_LINK2"/>
      <w:r w:rsidR="00E73517" w:rsidRPr="00603929">
        <w:rPr>
          <w:rFonts w:ascii="Arial" w:hAnsi="Arial" w:cs="Arial"/>
        </w:rPr>
        <w:t>FR2 requirement applicability over ETC</w:t>
      </w:r>
      <w:bookmarkEnd w:id="1"/>
      <w:bookmarkEnd w:id="2"/>
      <w:bookmarkEnd w:id="3"/>
      <w:bookmarkEnd w:id="4"/>
    </w:p>
    <w:p w:rsidR="00103FEF" w:rsidRPr="004251FB" w:rsidRDefault="00103FEF" w:rsidP="004D6D9D">
      <w:pPr>
        <w:pStyle w:val="NoSpacing"/>
        <w:rPr>
          <w:rFonts w:ascii="Arial" w:hAnsi="Arial" w:cs="Arial"/>
          <w:sz w:val="24"/>
          <w:szCs w:val="24"/>
        </w:rPr>
      </w:pPr>
    </w:p>
    <w:p w:rsidR="004D6D9D" w:rsidRPr="004251FB" w:rsidRDefault="004D6D9D" w:rsidP="004D6D9D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val="pt-BR" w:eastAsia="ja-JP"/>
        </w:rPr>
      </w:pPr>
      <w:r w:rsidRPr="004251FB">
        <w:rPr>
          <w:rFonts w:ascii="Arial" w:hAnsi="Arial" w:cs="Arial"/>
          <w:sz w:val="24"/>
          <w:szCs w:val="24"/>
          <w:lang w:val="pt-BR"/>
        </w:rPr>
        <w:t>Agenda item:</w:t>
      </w:r>
      <w:r w:rsidRPr="004251FB">
        <w:rPr>
          <w:rFonts w:ascii="Arial" w:hAnsi="Arial" w:cs="Arial"/>
          <w:sz w:val="24"/>
          <w:szCs w:val="24"/>
          <w:lang w:val="pt-BR"/>
        </w:rPr>
        <w:tab/>
      </w:r>
      <w:r w:rsidRPr="004251FB">
        <w:rPr>
          <w:rFonts w:ascii="Arial" w:hAnsi="Arial" w:cs="Arial"/>
          <w:sz w:val="24"/>
          <w:szCs w:val="24"/>
          <w:lang w:val="pt-BR"/>
        </w:rPr>
        <w:tab/>
      </w:r>
      <w:r w:rsidR="00CB412C">
        <w:rPr>
          <w:rFonts w:ascii="Arial" w:hAnsi="Arial" w:cs="Arial"/>
          <w:sz w:val="24"/>
          <w:szCs w:val="24"/>
          <w:lang w:val="pt-BR"/>
        </w:rPr>
        <w:t>6.8.2</w:t>
      </w:r>
    </w:p>
    <w:p w:rsidR="004D6D9D" w:rsidRPr="004251FB" w:rsidRDefault="004D6D9D" w:rsidP="004D6D9D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eastAsia="ja-JP"/>
        </w:rPr>
      </w:pPr>
      <w:r w:rsidRPr="004251FB">
        <w:rPr>
          <w:rFonts w:ascii="Arial" w:hAnsi="Arial" w:cs="Arial"/>
          <w:sz w:val="24"/>
          <w:szCs w:val="24"/>
        </w:rPr>
        <w:t>Document for:</w:t>
      </w:r>
      <w:r w:rsidRPr="004251FB">
        <w:rPr>
          <w:rFonts w:ascii="Arial" w:hAnsi="Arial" w:cs="Arial"/>
          <w:sz w:val="24"/>
          <w:szCs w:val="24"/>
        </w:rPr>
        <w:tab/>
      </w:r>
      <w:r w:rsidRPr="004251FB">
        <w:rPr>
          <w:rFonts w:ascii="Arial" w:hAnsi="Arial" w:cs="Arial"/>
          <w:sz w:val="24"/>
          <w:szCs w:val="24"/>
        </w:rPr>
        <w:tab/>
      </w:r>
      <w:r w:rsidR="008A267B">
        <w:rPr>
          <w:rFonts w:ascii="Arial" w:hAnsi="Arial" w:cs="Arial"/>
          <w:bCs/>
          <w:sz w:val="24"/>
          <w:szCs w:val="24"/>
          <w:lang w:eastAsia="ja-JP"/>
        </w:rPr>
        <w:t>Approval</w:t>
      </w:r>
    </w:p>
    <w:p w:rsidR="004D6D9D" w:rsidRPr="0058244D" w:rsidRDefault="004D6D9D" w:rsidP="004D6D9D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4D6D9D" w:rsidRPr="0058244D" w:rsidRDefault="004D6D9D" w:rsidP="004D6D9D">
      <w:pPr>
        <w:pStyle w:val="Heading1"/>
        <w:numPr>
          <w:ilvl w:val="0"/>
          <w:numId w:val="1"/>
        </w:numPr>
        <w:spacing w:line="240" w:lineRule="auto"/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50C34" w:rsidRDefault="007339C9" w:rsidP="00F31BCA">
      <w:pPr>
        <w:pStyle w:val="Header"/>
        <w:tabs>
          <w:tab w:val="left" w:pos="720"/>
        </w:tabs>
        <w:rPr>
          <w:rFonts w:ascii="Times New Roman" w:hAnsi="Times New Roman"/>
          <w:b w:val="0"/>
          <w:sz w:val="20"/>
          <w:lang w:val="en-US"/>
        </w:rPr>
      </w:pPr>
      <w:bookmarkStart w:id="5" w:name="OLE_LINK9"/>
      <w:bookmarkStart w:id="6" w:name="OLE_LINK10"/>
      <w:r w:rsidRPr="00D015A1">
        <w:rPr>
          <w:rFonts w:ascii="Times New Roman" w:hAnsi="Times New Roman"/>
          <w:b w:val="0"/>
          <w:sz w:val="20"/>
          <w:lang w:val="en-US"/>
        </w:rPr>
        <w:t xml:space="preserve">RAN5 has recently confirmed the feasibility of testing FR2 test cases under </w:t>
      </w:r>
      <w:bookmarkStart w:id="7" w:name="OLE_LINK22"/>
      <w:bookmarkStart w:id="8" w:name="OLE_LINK23"/>
      <w:bookmarkStart w:id="9" w:name="OLE_LINK3"/>
      <w:r w:rsidRPr="00D015A1">
        <w:rPr>
          <w:rFonts w:ascii="Times New Roman" w:hAnsi="Times New Roman"/>
          <w:b w:val="0"/>
          <w:sz w:val="20"/>
          <w:lang w:val="en-US"/>
        </w:rPr>
        <w:t>extreme temperature condition</w:t>
      </w:r>
      <w:r w:rsidR="00A81E4D">
        <w:rPr>
          <w:rFonts w:ascii="Times New Roman" w:hAnsi="Times New Roman"/>
          <w:b w:val="0"/>
          <w:sz w:val="20"/>
          <w:lang w:val="en-US"/>
        </w:rPr>
        <w:t>s</w:t>
      </w:r>
      <w:r w:rsidRPr="00D015A1">
        <w:rPr>
          <w:rFonts w:ascii="Times New Roman" w:hAnsi="Times New Roman"/>
          <w:b w:val="0"/>
          <w:sz w:val="20"/>
          <w:lang w:val="en-US"/>
        </w:rPr>
        <w:t xml:space="preserve"> </w:t>
      </w:r>
      <w:bookmarkEnd w:id="7"/>
      <w:bookmarkEnd w:id="8"/>
      <w:bookmarkEnd w:id="9"/>
      <w:r w:rsidRPr="00D015A1">
        <w:rPr>
          <w:rFonts w:ascii="Times New Roman" w:hAnsi="Times New Roman"/>
          <w:b w:val="0"/>
          <w:sz w:val="20"/>
          <w:lang w:val="en-US"/>
        </w:rPr>
        <w:t>(ETC)</w:t>
      </w:r>
      <w:r w:rsidR="00F76E9A">
        <w:rPr>
          <w:rFonts w:ascii="Times New Roman" w:hAnsi="Times New Roman"/>
          <w:b w:val="0"/>
          <w:sz w:val="20"/>
          <w:lang w:val="en-US"/>
        </w:rPr>
        <w:t xml:space="preserve"> and </w:t>
      </w:r>
      <w:r w:rsidR="00E86E64">
        <w:rPr>
          <w:rFonts w:ascii="Times New Roman" w:hAnsi="Times New Roman"/>
          <w:b w:val="0"/>
          <w:sz w:val="20"/>
          <w:lang w:val="en-US"/>
        </w:rPr>
        <w:t xml:space="preserve">will add </w:t>
      </w:r>
      <w:r w:rsidRPr="00F31BCA">
        <w:rPr>
          <w:rFonts w:ascii="Times New Roman" w:hAnsi="Times New Roman"/>
          <w:b w:val="0"/>
          <w:sz w:val="20"/>
          <w:lang w:val="en-US"/>
        </w:rPr>
        <w:t>ETC testing capabilities</w:t>
      </w:r>
      <w:r w:rsidR="00E86E64">
        <w:rPr>
          <w:rFonts w:ascii="Times New Roman" w:hAnsi="Times New Roman"/>
          <w:b w:val="0"/>
          <w:sz w:val="20"/>
          <w:lang w:val="en-US"/>
        </w:rPr>
        <w:t xml:space="preserve"> in </w:t>
      </w:r>
      <w:r w:rsidR="00E86E64" w:rsidRPr="00F31BCA">
        <w:rPr>
          <w:rFonts w:ascii="Times New Roman" w:hAnsi="Times New Roman"/>
          <w:b w:val="0"/>
          <w:sz w:val="20"/>
          <w:lang w:val="en-US"/>
        </w:rPr>
        <w:t>FR2 OTA test systems</w:t>
      </w:r>
      <w:r w:rsidRPr="00F31BCA">
        <w:rPr>
          <w:rFonts w:ascii="Times New Roman" w:hAnsi="Times New Roman"/>
          <w:b w:val="0"/>
          <w:sz w:val="20"/>
          <w:lang w:val="en-US"/>
        </w:rPr>
        <w:t xml:space="preserve">. </w:t>
      </w:r>
    </w:p>
    <w:p w:rsidR="00950C34" w:rsidRDefault="00950C34" w:rsidP="00F31BCA">
      <w:pPr>
        <w:pStyle w:val="Header"/>
        <w:tabs>
          <w:tab w:val="left" w:pos="720"/>
        </w:tabs>
        <w:rPr>
          <w:rFonts w:ascii="Times New Roman" w:hAnsi="Times New Roman"/>
          <w:b w:val="0"/>
          <w:sz w:val="20"/>
          <w:lang w:val="en-US"/>
        </w:rPr>
      </w:pPr>
    </w:p>
    <w:p w:rsidR="00F31BCA" w:rsidRPr="00F31BCA" w:rsidRDefault="007339C9" w:rsidP="00F31BCA">
      <w:pPr>
        <w:pStyle w:val="Header"/>
        <w:tabs>
          <w:tab w:val="left" w:pos="720"/>
        </w:tabs>
        <w:rPr>
          <w:rFonts w:ascii="Times New Roman" w:hAnsi="Times New Roman"/>
          <w:b w:val="0"/>
          <w:sz w:val="20"/>
        </w:rPr>
      </w:pPr>
      <w:r w:rsidRPr="00F31BCA">
        <w:rPr>
          <w:rFonts w:ascii="Times New Roman" w:hAnsi="Times New Roman"/>
          <w:b w:val="0"/>
          <w:sz w:val="20"/>
        </w:rPr>
        <w:t xml:space="preserve">In this </w:t>
      </w:r>
      <w:r w:rsidR="004D6D9D" w:rsidRPr="00F31BCA">
        <w:rPr>
          <w:rFonts w:ascii="Times New Roman" w:hAnsi="Times New Roman"/>
          <w:b w:val="0"/>
          <w:sz w:val="20"/>
        </w:rPr>
        <w:t>contribution</w:t>
      </w:r>
      <w:r w:rsidRPr="00F31BCA">
        <w:rPr>
          <w:rFonts w:ascii="Times New Roman" w:hAnsi="Times New Roman"/>
          <w:b w:val="0"/>
          <w:sz w:val="20"/>
        </w:rPr>
        <w:t xml:space="preserve">, we </w:t>
      </w:r>
      <w:r w:rsidR="00BD5F3C">
        <w:rPr>
          <w:rFonts w:ascii="Times New Roman" w:hAnsi="Times New Roman"/>
          <w:b w:val="0"/>
          <w:sz w:val="20"/>
        </w:rPr>
        <w:t xml:space="preserve">input </w:t>
      </w:r>
      <w:r w:rsidR="000B2B05" w:rsidRPr="00F31BCA">
        <w:rPr>
          <w:rFonts w:ascii="Times New Roman" w:hAnsi="Times New Roman"/>
          <w:b w:val="0"/>
          <w:sz w:val="20"/>
        </w:rPr>
        <w:t>propos</w:t>
      </w:r>
      <w:r w:rsidR="0035063B">
        <w:rPr>
          <w:rFonts w:ascii="Times New Roman" w:hAnsi="Times New Roman"/>
          <w:b w:val="0"/>
          <w:sz w:val="20"/>
        </w:rPr>
        <w:t xml:space="preserve">als </w:t>
      </w:r>
      <w:r w:rsidR="00720293">
        <w:rPr>
          <w:rFonts w:ascii="Times New Roman" w:hAnsi="Times New Roman"/>
          <w:b w:val="0"/>
          <w:sz w:val="20"/>
        </w:rPr>
        <w:t>for</w:t>
      </w:r>
      <w:r w:rsidR="0035063B">
        <w:rPr>
          <w:rFonts w:ascii="Times New Roman" w:hAnsi="Times New Roman"/>
          <w:b w:val="0"/>
          <w:sz w:val="20"/>
        </w:rPr>
        <w:t xml:space="preserve"> </w:t>
      </w:r>
      <w:r w:rsidR="000B2B05" w:rsidRPr="00F31BCA">
        <w:rPr>
          <w:rFonts w:ascii="Times New Roman" w:hAnsi="Times New Roman"/>
          <w:b w:val="0"/>
          <w:sz w:val="20"/>
        </w:rPr>
        <w:t>how RAN4 should progress</w:t>
      </w:r>
      <w:r w:rsidR="00F31BCA" w:rsidRPr="00F31BCA">
        <w:rPr>
          <w:rFonts w:ascii="Times New Roman" w:hAnsi="Times New Roman"/>
          <w:b w:val="0"/>
          <w:sz w:val="20"/>
        </w:rPr>
        <w:t xml:space="preserve"> this work.</w:t>
      </w:r>
    </w:p>
    <w:bookmarkEnd w:id="5"/>
    <w:bookmarkEnd w:id="6"/>
    <w:p w:rsidR="004D6D9D" w:rsidRPr="00653FD6" w:rsidRDefault="004D6D9D" w:rsidP="004D6D9D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7C25E7" w:rsidRDefault="004C2EC6" w:rsidP="00AA7521">
      <w:pPr>
        <w:pStyle w:val="Heading1"/>
        <w:numPr>
          <w:ilvl w:val="0"/>
          <w:numId w:val="1"/>
        </w:numPr>
        <w:spacing w:line="240" w:lineRule="auto"/>
        <w:rPr>
          <w:rFonts w:ascii="Arial" w:hAnsi="Arial" w:cs="Arial"/>
          <w:b/>
          <w:color w:val="auto"/>
          <w:sz w:val="28"/>
          <w:szCs w:val="28"/>
        </w:rPr>
      </w:pPr>
      <w:r>
        <w:rPr>
          <w:rFonts w:ascii="Arial" w:hAnsi="Arial" w:cs="Arial"/>
          <w:b/>
          <w:color w:val="auto"/>
          <w:sz w:val="28"/>
          <w:szCs w:val="28"/>
        </w:rPr>
        <w:t>Discussion</w:t>
      </w:r>
    </w:p>
    <w:p w:rsidR="004C2EC6" w:rsidRPr="006E0A1C" w:rsidRDefault="004C2EC6" w:rsidP="006E0A1C">
      <w:pPr>
        <w:pStyle w:val="NoSpacing"/>
      </w:pPr>
      <w:bookmarkStart w:id="10" w:name="OLE_LINK11"/>
      <w:bookmarkStart w:id="11" w:name="OLE_LINK12"/>
      <w:bookmarkStart w:id="12" w:name="OLE_LINK13"/>
      <w:r w:rsidRPr="006E0A1C">
        <w:t xml:space="preserve">For </w:t>
      </w:r>
      <w:r w:rsidR="007C17BB">
        <w:t xml:space="preserve">both </w:t>
      </w:r>
      <w:r w:rsidRPr="006E0A1C">
        <w:t>Rel-15 and Rel-16</w:t>
      </w:r>
      <w:r w:rsidR="007C17BB">
        <w:t xml:space="preserve"> releases</w:t>
      </w:r>
      <w:r w:rsidRPr="006E0A1C">
        <w:t>, RAN4 core requirements were to design target</w:t>
      </w:r>
      <w:r w:rsidR="00395CD7">
        <w:t>s</w:t>
      </w:r>
      <w:r w:rsidRPr="006E0A1C">
        <w:t xml:space="preserve"> for minimum acceptable UE performance because </w:t>
      </w:r>
      <w:r w:rsidR="00395CD7">
        <w:t xml:space="preserve">of the </w:t>
      </w:r>
      <w:r w:rsidRPr="006E0A1C">
        <w:t>lack of verification requirements over ETC in design</w:t>
      </w:r>
      <w:r w:rsidR="00F7466E">
        <w:t xml:space="preserve"> at time</w:t>
      </w:r>
      <w:r w:rsidRPr="006E0A1C">
        <w:t xml:space="preserve">.  </w:t>
      </w:r>
    </w:p>
    <w:p w:rsidR="004C2EC6" w:rsidRPr="006E0A1C" w:rsidRDefault="004C2EC6" w:rsidP="006E0A1C">
      <w:pPr>
        <w:pStyle w:val="NoSpacing"/>
      </w:pPr>
    </w:p>
    <w:p w:rsidR="002201A9" w:rsidRPr="006E0A1C" w:rsidRDefault="001E306B" w:rsidP="006E0A1C">
      <w:pPr>
        <w:pStyle w:val="NoSpacing"/>
      </w:pPr>
      <w:r w:rsidRPr="006E0A1C">
        <w:t>Now</w:t>
      </w:r>
      <w:r w:rsidR="004C2EC6" w:rsidRPr="006E0A1C">
        <w:t>, the state of the testability has progressed</w:t>
      </w:r>
      <w:r w:rsidR="00AD4A36">
        <w:t xml:space="preserve"> as indicated in [1]</w:t>
      </w:r>
      <w:r w:rsidR="00D015A1" w:rsidRPr="006E0A1C">
        <w:t xml:space="preserve">. </w:t>
      </w:r>
      <w:r w:rsidR="004C2EC6" w:rsidRPr="006E0A1C">
        <w:t xml:space="preserve">RAN5 </w:t>
      </w:r>
      <w:r w:rsidR="00D015A1" w:rsidRPr="006E0A1C">
        <w:t>has</w:t>
      </w:r>
      <w:r w:rsidR="004C2EC6" w:rsidRPr="006E0A1C">
        <w:t xml:space="preserve"> </w:t>
      </w:r>
      <w:r w:rsidR="00EC3F7D">
        <w:t>solved</w:t>
      </w:r>
      <w:r w:rsidR="004C2EC6" w:rsidRPr="006E0A1C">
        <w:t xml:space="preserve"> the earlier </w:t>
      </w:r>
      <w:r w:rsidR="00D015A1" w:rsidRPr="006E0A1C">
        <w:t xml:space="preserve">issues </w:t>
      </w:r>
      <w:r w:rsidR="00FD7A57">
        <w:t>in</w:t>
      </w:r>
      <w:r w:rsidR="004C2EC6" w:rsidRPr="006E0A1C">
        <w:t xml:space="preserve"> </w:t>
      </w:r>
      <w:r w:rsidR="0062092D">
        <w:t xml:space="preserve">the </w:t>
      </w:r>
      <w:r w:rsidR="004C2EC6" w:rsidRPr="006E0A1C">
        <w:t>testability</w:t>
      </w:r>
      <w:r w:rsidR="00D015A1" w:rsidRPr="006E0A1C">
        <w:t>, add</w:t>
      </w:r>
      <w:r w:rsidR="00FC751C">
        <w:t>s</w:t>
      </w:r>
      <w:r w:rsidR="00D015A1" w:rsidRPr="006E0A1C">
        <w:t xml:space="preserve"> </w:t>
      </w:r>
      <w:r w:rsidR="00FC751C">
        <w:t xml:space="preserve">the </w:t>
      </w:r>
      <w:r w:rsidR="00D015A1" w:rsidRPr="006E0A1C">
        <w:t xml:space="preserve">extreme temperature condition testing capabilities with measurement uncertainties, and </w:t>
      </w:r>
      <w:r w:rsidR="007C17BB">
        <w:t xml:space="preserve">is ready to </w:t>
      </w:r>
      <w:r w:rsidR="00D015A1" w:rsidRPr="006E0A1C">
        <w:t xml:space="preserve">update specifications for both standalone and inter-band EN-DC </w:t>
      </w:r>
      <w:r w:rsidR="001B7A14" w:rsidRPr="006E0A1C">
        <w:t xml:space="preserve">FR2 </w:t>
      </w:r>
      <w:r w:rsidR="00D015A1" w:rsidRPr="006E0A1C">
        <w:t xml:space="preserve">testing. </w:t>
      </w:r>
      <w:r w:rsidR="00CB1061">
        <w:t>Moreover</w:t>
      </w:r>
      <w:r w:rsidR="00FC751C">
        <w:t xml:space="preserve">, </w:t>
      </w:r>
      <w:r w:rsidR="004C2EC6" w:rsidRPr="006E0A1C">
        <w:t xml:space="preserve">RAN5 has established procedures for verification of max. EIRP, </w:t>
      </w:r>
      <w:r w:rsidR="00D015A1" w:rsidRPr="006E0A1C">
        <w:t>frequency error and reference sensitivity power level in 38.521 spec</w:t>
      </w:r>
      <w:r w:rsidR="007D26FF">
        <w:t>s</w:t>
      </w:r>
      <w:r w:rsidR="00D015A1" w:rsidRPr="006E0A1C">
        <w:t>.</w:t>
      </w:r>
      <w:r w:rsidR="0030242A">
        <w:t xml:space="preserve"> Also, RAN5 is likely to </w:t>
      </w:r>
      <w:r w:rsidR="001A7E81" w:rsidRPr="006E0A1C">
        <w:t xml:space="preserve">include </w:t>
      </w:r>
      <w:r w:rsidR="001845E1">
        <w:t xml:space="preserve">the ETC </w:t>
      </w:r>
      <w:r w:rsidR="001845E1" w:rsidRPr="006E0A1C">
        <w:t xml:space="preserve">test cases </w:t>
      </w:r>
      <w:r w:rsidR="001845E1">
        <w:t>i</w:t>
      </w:r>
      <w:r w:rsidR="002201A9" w:rsidRPr="006E0A1C">
        <w:t>n</w:t>
      </w:r>
      <w:r w:rsidR="000F4AB2">
        <w:t xml:space="preserve">to </w:t>
      </w:r>
      <w:r w:rsidR="002201A9" w:rsidRPr="006E0A1C">
        <w:t>specifications future RAN5 meetings.</w:t>
      </w:r>
    </w:p>
    <w:p w:rsidR="001A7E81" w:rsidRDefault="001A7E81" w:rsidP="006E0A1C">
      <w:pPr>
        <w:pStyle w:val="NoSpacing"/>
        <w:rPr>
          <w:rFonts w:asciiTheme="minorHAnsi" w:hAnsiTheme="minorHAnsi" w:cstheme="minorHAnsi"/>
        </w:rPr>
      </w:pPr>
    </w:p>
    <w:p w:rsidR="00983C9B" w:rsidRDefault="002E4F1B" w:rsidP="00B63755">
      <w:pPr>
        <w:pStyle w:val="NoSpacing"/>
      </w:pPr>
      <w:r w:rsidRPr="00B63755">
        <w:t>On the</w:t>
      </w:r>
      <w:r w:rsidR="004E4DC0" w:rsidRPr="00B63755">
        <w:t xml:space="preserve"> RAN4 side, </w:t>
      </w:r>
      <w:r w:rsidR="00024FF5" w:rsidRPr="00B63755">
        <w:t>the core requirements are along with limitation of verification of requirements to Normal Temperature conditions only.</w:t>
      </w:r>
      <w:r w:rsidR="004E4DC0" w:rsidRPr="00B63755">
        <w:t xml:space="preserve"> </w:t>
      </w:r>
      <w:r w:rsidR="00017BFA" w:rsidRPr="00B63755">
        <w:t>A</w:t>
      </w:r>
      <w:r w:rsidR="004E4DC0" w:rsidRPr="00B63755">
        <w:t xml:space="preserve">ccording to TS 38.101-2, </w:t>
      </w:r>
      <w:r w:rsidR="00017BFA" w:rsidRPr="00B63755">
        <w:t xml:space="preserve">the </w:t>
      </w:r>
      <w:r w:rsidR="004E4DC0" w:rsidRPr="00B63755">
        <w:t xml:space="preserve">core requirements </w:t>
      </w:r>
      <w:r w:rsidR="00017BFA" w:rsidRPr="00B63755">
        <w:t xml:space="preserve">with </w:t>
      </w:r>
      <w:r w:rsidR="004E4DC0" w:rsidRPr="00B63755">
        <w:t xml:space="preserve">a statement </w:t>
      </w:r>
      <w:r w:rsidR="007335C1">
        <w:t xml:space="preserve">in </w:t>
      </w:r>
      <w:r w:rsidR="007335C1" w:rsidRPr="00B63755">
        <w:t>Annex E.2.1</w:t>
      </w:r>
      <w:r w:rsidR="007335C1">
        <w:t xml:space="preserve"> i</w:t>
      </w:r>
      <w:r w:rsidR="004E4DC0" w:rsidRPr="00B63755">
        <w:t>ndicat</w:t>
      </w:r>
      <w:r w:rsidR="007335C1">
        <w:t xml:space="preserve">e clearly </w:t>
      </w:r>
      <w:r w:rsidR="004E4DC0" w:rsidRPr="00B63755">
        <w:t xml:space="preserve">that the UE shall </w:t>
      </w:r>
      <w:proofErr w:type="spellStart"/>
      <w:r w:rsidR="004E4DC0" w:rsidRPr="00B63755">
        <w:t>fulfill</w:t>
      </w:r>
      <w:proofErr w:type="spellEnd"/>
      <w:r w:rsidR="004E4DC0" w:rsidRPr="00B63755">
        <w:t xml:space="preserve"> all the requirements in the temperature range for extreme conditions</w:t>
      </w:r>
      <w:r w:rsidR="00017BFA" w:rsidRPr="00B63755">
        <w:t xml:space="preserve"> for FR2. </w:t>
      </w:r>
      <w:r w:rsidR="00983C9B" w:rsidRPr="00B63755">
        <w:t>The</w:t>
      </w:r>
      <w:r w:rsidR="00A82EB1">
        <w:t>re</w:t>
      </w:r>
      <w:r w:rsidR="00983C9B" w:rsidRPr="00B63755">
        <w:t xml:space="preserve"> </w:t>
      </w:r>
      <w:r w:rsidR="00A82EB1">
        <w:t xml:space="preserve">is </w:t>
      </w:r>
      <w:r w:rsidR="00983C9B" w:rsidRPr="00B63755">
        <w:t>gap in RAN4 specification</w:t>
      </w:r>
      <w:r w:rsidR="00A50DBD" w:rsidRPr="00B63755">
        <w:t xml:space="preserve"> for the </w:t>
      </w:r>
      <w:r w:rsidR="00983C9B" w:rsidRPr="00B63755">
        <w:t xml:space="preserve">requirements </w:t>
      </w:r>
      <w:r w:rsidR="00A50DBD" w:rsidRPr="00B63755">
        <w:t xml:space="preserve">of </w:t>
      </w:r>
      <w:r w:rsidR="00983C9B" w:rsidRPr="00B63755">
        <w:t>normal and extreme</w:t>
      </w:r>
      <w:r w:rsidR="00A50DBD" w:rsidRPr="00B63755">
        <w:t xml:space="preserve"> temperature conditions</w:t>
      </w:r>
      <w:r w:rsidR="00983C9B" w:rsidRPr="00B63755">
        <w:t>. A</w:t>
      </w:r>
      <w:r w:rsidR="001E42B0">
        <w:t>nd</w:t>
      </w:r>
      <w:r w:rsidR="00983C9B" w:rsidRPr="00B63755">
        <w:t xml:space="preserve">, RAN5 </w:t>
      </w:r>
      <w:r w:rsidR="00A50DBD" w:rsidRPr="00B63755">
        <w:t xml:space="preserve">[2] </w:t>
      </w:r>
      <w:r w:rsidR="00983C9B" w:rsidRPr="00B63755">
        <w:t xml:space="preserve">reminded RAN4 to analyse which are the exceptions to extreme temperature conditions in </w:t>
      </w:r>
      <w:r w:rsidR="00017BFA" w:rsidRPr="00B63755">
        <w:t xml:space="preserve">FR2 </w:t>
      </w:r>
      <w:r w:rsidR="00983C9B" w:rsidRPr="00B63755">
        <w:t>core requirements</w:t>
      </w:r>
      <w:r w:rsidR="00A50DBD" w:rsidRPr="00B63755">
        <w:t xml:space="preserve"> </w:t>
      </w:r>
      <w:r w:rsidR="00017BFA" w:rsidRPr="00B63755">
        <w:t xml:space="preserve">specified </w:t>
      </w:r>
      <w:r w:rsidR="00A50DBD" w:rsidRPr="00B63755">
        <w:t>in 38.101-2</w:t>
      </w:r>
      <w:r w:rsidR="00E03823">
        <w:t xml:space="preserve"> and highlighted </w:t>
      </w:r>
      <w:bookmarkStart w:id="13" w:name="OLE_LINK4"/>
      <w:bookmarkStart w:id="14" w:name="OLE_LINK5"/>
      <w:r w:rsidR="00E03823">
        <w:t>several sections</w:t>
      </w:r>
      <w:r w:rsidR="00853FD5">
        <w:t xml:space="preserve"> </w:t>
      </w:r>
      <w:bookmarkEnd w:id="13"/>
      <w:bookmarkEnd w:id="14"/>
      <w:r w:rsidR="00BA6946">
        <w:t xml:space="preserve">of the spec </w:t>
      </w:r>
      <w:r w:rsidR="00853FD5">
        <w:t>for reference</w:t>
      </w:r>
      <w:r w:rsidR="00A50DBD" w:rsidRPr="00B63755">
        <w:t>, including,</w:t>
      </w:r>
      <w:r w:rsidR="00983C9B" w:rsidRPr="00B63755">
        <w:t xml:space="preserve"> </w:t>
      </w:r>
    </w:p>
    <w:p w:rsidR="004E4DC0" w:rsidRPr="00DC0C4E" w:rsidRDefault="004E4DC0" w:rsidP="00DC0C4E">
      <w:pPr>
        <w:pStyle w:val="NoSpacing"/>
        <w:numPr>
          <w:ilvl w:val="0"/>
          <w:numId w:val="6"/>
        </w:numPr>
      </w:pPr>
      <w:r w:rsidRPr="00DC0C4E">
        <w:t>6.2.1 UE maximum output power (</w:t>
      </w:r>
      <w:bookmarkStart w:id="15" w:name="OLE_LINK6"/>
      <w:r w:rsidRPr="00DC0C4E">
        <w:t xml:space="preserve">Spherical coverage </w:t>
      </w:r>
      <w:bookmarkEnd w:id="15"/>
      <w:r w:rsidRPr="00DC0C4E">
        <w:t>only for all power classes)</w:t>
      </w:r>
    </w:p>
    <w:p w:rsidR="004E4DC0" w:rsidRPr="00DC0C4E" w:rsidRDefault="004E4DC0" w:rsidP="00DC0C4E">
      <w:pPr>
        <w:pStyle w:val="NoSpacing"/>
        <w:numPr>
          <w:ilvl w:val="0"/>
          <w:numId w:val="6"/>
        </w:numPr>
      </w:pPr>
      <w:r w:rsidRPr="00DC0C4E">
        <w:t>6.3.4 Power control</w:t>
      </w:r>
    </w:p>
    <w:p w:rsidR="004E4DC0" w:rsidRPr="00DC0C4E" w:rsidRDefault="004E4DC0" w:rsidP="00DC0C4E">
      <w:pPr>
        <w:pStyle w:val="NoSpacing"/>
        <w:numPr>
          <w:ilvl w:val="0"/>
          <w:numId w:val="6"/>
        </w:numPr>
      </w:pPr>
      <w:r w:rsidRPr="00DC0C4E">
        <w:t>6.3A.4 Power control for CA</w:t>
      </w:r>
    </w:p>
    <w:p w:rsidR="004E4DC0" w:rsidRPr="00DC0C4E" w:rsidRDefault="004E4DC0" w:rsidP="00DC0C4E">
      <w:pPr>
        <w:pStyle w:val="NoSpacing"/>
        <w:numPr>
          <w:ilvl w:val="0"/>
          <w:numId w:val="6"/>
        </w:numPr>
      </w:pPr>
      <w:r w:rsidRPr="00DC0C4E">
        <w:t>6.4.2.1 Error vector magnitude</w:t>
      </w:r>
    </w:p>
    <w:p w:rsidR="004E4DC0" w:rsidRPr="00DC0C4E" w:rsidRDefault="004E4DC0" w:rsidP="00DC0C4E">
      <w:pPr>
        <w:pStyle w:val="NoSpacing"/>
        <w:numPr>
          <w:ilvl w:val="0"/>
          <w:numId w:val="6"/>
        </w:numPr>
      </w:pPr>
      <w:r w:rsidRPr="00DC0C4E">
        <w:t>6.4.2.4 EVM equalizer spectrum flatness</w:t>
      </w:r>
    </w:p>
    <w:p w:rsidR="004E4DC0" w:rsidRPr="00DC0C4E" w:rsidRDefault="004E4DC0" w:rsidP="00DC0C4E">
      <w:pPr>
        <w:pStyle w:val="NoSpacing"/>
        <w:numPr>
          <w:ilvl w:val="0"/>
          <w:numId w:val="6"/>
        </w:numPr>
      </w:pPr>
      <w:r w:rsidRPr="00DC0C4E">
        <w:t>6.4.2.5 EVM spectral flatness for Pi/2 BPSK modulation</w:t>
      </w:r>
    </w:p>
    <w:p w:rsidR="004E4DC0" w:rsidRPr="00DC0C4E" w:rsidRDefault="004E4DC0" w:rsidP="00DC0C4E">
      <w:pPr>
        <w:pStyle w:val="NoSpacing"/>
        <w:numPr>
          <w:ilvl w:val="0"/>
          <w:numId w:val="6"/>
        </w:numPr>
      </w:pPr>
      <w:r w:rsidRPr="00DC0C4E">
        <w:t>6.6.4 Beam correspondence for power class 3</w:t>
      </w:r>
    </w:p>
    <w:p w:rsidR="004E4DC0" w:rsidRPr="00DC0C4E" w:rsidRDefault="004E4DC0" w:rsidP="00DC0C4E">
      <w:pPr>
        <w:pStyle w:val="NoSpacing"/>
        <w:numPr>
          <w:ilvl w:val="0"/>
          <w:numId w:val="6"/>
        </w:numPr>
      </w:pPr>
      <w:r w:rsidRPr="00DC0C4E">
        <w:t>7.3.4 EIS spherical coverage</w:t>
      </w:r>
    </w:p>
    <w:p w:rsidR="00965A65" w:rsidRDefault="00965A65" w:rsidP="00965A65">
      <w:pPr>
        <w:pStyle w:val="NoSpacing"/>
        <w:rPr>
          <w:lang w:val="en-US"/>
        </w:rPr>
      </w:pPr>
    </w:p>
    <w:p w:rsidR="004E4DC0" w:rsidRDefault="008950A3" w:rsidP="00CF4A17">
      <w:pPr>
        <w:pStyle w:val="NoSpacing"/>
      </w:pPr>
      <w:r>
        <w:t>Now, i</w:t>
      </w:r>
      <w:r w:rsidR="00CF4A17" w:rsidRPr="00CF4A17">
        <w:t xml:space="preserve">t is time for RAN4 to analyse </w:t>
      </w:r>
      <w:r w:rsidR="00017BFA">
        <w:t xml:space="preserve">the </w:t>
      </w:r>
      <w:r w:rsidR="00965A65" w:rsidRPr="00CF4A17">
        <w:t>core requirements</w:t>
      </w:r>
      <w:r w:rsidR="00CF4A17" w:rsidRPr="00CF4A17">
        <w:t xml:space="preserve">. </w:t>
      </w:r>
      <w:r w:rsidR="00017BFA">
        <w:t xml:space="preserve">In particular, RAN4 </w:t>
      </w:r>
      <w:r w:rsidR="00007F3D">
        <w:t xml:space="preserve">all </w:t>
      </w:r>
      <w:r w:rsidR="00017BFA">
        <w:t xml:space="preserve">needs to identify </w:t>
      </w:r>
      <w:r w:rsidR="004E4DC0" w:rsidRPr="00CF4A17">
        <w:t xml:space="preserve">whether core requirements not explicitly limited to </w:t>
      </w:r>
      <w:r w:rsidR="00CF4A17" w:rsidRPr="00CF4A17">
        <w:t xml:space="preserve">Nominal Temperature conditions </w:t>
      </w:r>
      <w:r w:rsidR="004E4DC0" w:rsidRPr="00CF4A17">
        <w:t xml:space="preserve">are applicable to Extreme Temperature </w:t>
      </w:r>
      <w:r w:rsidR="00017BFA">
        <w:t>c</w:t>
      </w:r>
      <w:r w:rsidR="004E4DC0" w:rsidRPr="00CF4A17">
        <w:t>onditions.</w:t>
      </w:r>
      <w:r w:rsidR="00955367">
        <w:t xml:space="preserve"> </w:t>
      </w:r>
      <w:r w:rsidR="00841A38">
        <w:t>Also, a</w:t>
      </w:r>
      <w:r w:rsidR="00310CE0">
        <w:t xml:space="preserve">dditional clarification </w:t>
      </w:r>
      <w:r w:rsidR="002D260D">
        <w:t xml:space="preserve">may be </w:t>
      </w:r>
      <w:r w:rsidR="00022645">
        <w:t xml:space="preserve">needed </w:t>
      </w:r>
      <w:r w:rsidR="00310CE0">
        <w:t xml:space="preserve">to RAN5 </w:t>
      </w:r>
      <w:r w:rsidR="00955367">
        <w:t xml:space="preserve">because </w:t>
      </w:r>
      <w:r w:rsidR="00310CE0">
        <w:t xml:space="preserve">they </w:t>
      </w:r>
      <w:r w:rsidR="00C70BCF">
        <w:t>indicat</w:t>
      </w:r>
      <w:r w:rsidR="00310CE0">
        <w:t xml:space="preserve">e that </w:t>
      </w:r>
      <w:r w:rsidR="00C70BCF">
        <w:t xml:space="preserve">the </w:t>
      </w:r>
      <w:r w:rsidR="00955367">
        <w:t>spherical coverage only has verification restriction</w:t>
      </w:r>
      <w:r w:rsidR="00C70BCF">
        <w:t xml:space="preserve">, instead of </w:t>
      </w:r>
      <w:r w:rsidR="00955367">
        <w:t xml:space="preserve">core requirement </w:t>
      </w:r>
      <w:bookmarkStart w:id="16" w:name="OLE_LINK8"/>
      <w:bookmarkStart w:id="17" w:name="OLE_LINK16"/>
      <w:r w:rsidR="00955367">
        <w:t>exemption</w:t>
      </w:r>
      <w:bookmarkEnd w:id="16"/>
      <w:bookmarkEnd w:id="17"/>
      <w:r w:rsidR="00310CE0">
        <w:t>.</w:t>
      </w:r>
    </w:p>
    <w:bookmarkEnd w:id="10"/>
    <w:bookmarkEnd w:id="11"/>
    <w:bookmarkEnd w:id="12"/>
    <w:p w:rsidR="000A398F" w:rsidRDefault="000A398F" w:rsidP="000A398F">
      <w:pPr>
        <w:pStyle w:val="Heading1"/>
        <w:numPr>
          <w:ilvl w:val="0"/>
          <w:numId w:val="1"/>
        </w:numPr>
        <w:spacing w:line="240" w:lineRule="auto"/>
        <w:rPr>
          <w:rFonts w:ascii="Arial" w:hAnsi="Arial" w:cs="Arial"/>
          <w:b/>
          <w:color w:val="auto"/>
          <w:sz w:val="28"/>
          <w:szCs w:val="28"/>
        </w:rPr>
      </w:pPr>
      <w:r>
        <w:rPr>
          <w:rFonts w:ascii="Arial" w:hAnsi="Arial" w:cs="Arial"/>
          <w:b/>
          <w:color w:val="auto"/>
          <w:sz w:val="28"/>
          <w:szCs w:val="28"/>
        </w:rPr>
        <w:t>Proposal</w:t>
      </w:r>
    </w:p>
    <w:p w:rsidR="006C13B1" w:rsidRDefault="00DD596C" w:rsidP="006C13B1">
      <w:pPr>
        <w:rPr>
          <w:rFonts w:eastAsia="Times New Roman"/>
          <w:color w:val="222222"/>
          <w:lang w:val="en-US"/>
        </w:rPr>
      </w:pPr>
      <w:bookmarkStart w:id="18" w:name="OLE_LINK14"/>
      <w:bookmarkStart w:id="19" w:name="OLE_LINK15"/>
      <w:bookmarkStart w:id="20" w:name="OLE_LINK26"/>
      <w:r>
        <w:t xml:space="preserve">A </w:t>
      </w:r>
      <w:r w:rsidR="00281107">
        <w:t xml:space="preserve">quick action </w:t>
      </w:r>
      <w:r>
        <w:t xml:space="preserve">is needed </w:t>
      </w:r>
      <w:r w:rsidR="00281107">
        <w:t xml:space="preserve">to </w:t>
      </w:r>
      <w:r w:rsidR="00A516EC" w:rsidRPr="00853B75">
        <w:t xml:space="preserve">identify the main </w:t>
      </w:r>
      <w:r w:rsidR="00281107">
        <w:t xml:space="preserve">core requirements </w:t>
      </w:r>
      <w:r>
        <w:t xml:space="preserve">in </w:t>
      </w:r>
      <w:r w:rsidR="00432A91">
        <w:t xml:space="preserve">the </w:t>
      </w:r>
      <w:r>
        <w:t>Rel</w:t>
      </w:r>
      <w:r w:rsidR="00A4476B">
        <w:t>-</w:t>
      </w:r>
      <w:r>
        <w:t xml:space="preserve">17 </w:t>
      </w:r>
      <w:r w:rsidR="00A94463">
        <w:t>period time</w:t>
      </w:r>
      <w:r w:rsidR="00905883">
        <w:t xml:space="preserve">. </w:t>
      </w:r>
      <w:r w:rsidR="00C81CBD">
        <w:t>However</w:t>
      </w:r>
      <w:r w:rsidR="00281107">
        <w:t xml:space="preserve">, </w:t>
      </w:r>
      <w:r w:rsidR="00905883">
        <w:t xml:space="preserve">we </w:t>
      </w:r>
      <w:r w:rsidR="00A516EC" w:rsidRPr="00853B75">
        <w:t xml:space="preserve">should </w:t>
      </w:r>
      <w:r w:rsidR="00371D7E" w:rsidRPr="00853B75">
        <w:t xml:space="preserve">not waive off ETC testing </w:t>
      </w:r>
      <w:r w:rsidR="00376302">
        <w:t xml:space="preserve">from </w:t>
      </w:r>
      <w:r w:rsidR="00371D7E" w:rsidRPr="00853B75">
        <w:t xml:space="preserve">both Rel-15 and Rel-16 </w:t>
      </w:r>
      <w:r w:rsidR="00376302">
        <w:t>UEs</w:t>
      </w:r>
      <w:r w:rsidR="00281107">
        <w:t>.</w:t>
      </w:r>
      <w:r w:rsidR="006C13B1" w:rsidRPr="006C13B1">
        <w:t xml:space="preserve"> </w:t>
      </w:r>
      <w:r w:rsidR="006C13B1">
        <w:t xml:space="preserve">We </w:t>
      </w:r>
      <w:r w:rsidR="006C13B1" w:rsidRPr="00853B75">
        <w:t xml:space="preserve">should not allow permanent exempted requirements from </w:t>
      </w:r>
      <w:r w:rsidR="005459B5">
        <w:t xml:space="preserve">the </w:t>
      </w:r>
      <w:r w:rsidR="006C13B1" w:rsidRPr="00853B75">
        <w:t xml:space="preserve">ETC verification for these </w:t>
      </w:r>
      <w:r w:rsidR="005459B5">
        <w:t xml:space="preserve">UEs </w:t>
      </w:r>
      <w:r w:rsidR="006C13B1" w:rsidRPr="00853B75">
        <w:t xml:space="preserve">because </w:t>
      </w:r>
      <w:r w:rsidR="006C13B1" w:rsidRPr="00853B75">
        <w:rPr>
          <w:rFonts w:eastAsia="Times New Roman"/>
          <w:color w:val="222222"/>
          <w:lang w:val="en-US"/>
        </w:rPr>
        <w:t>these devices will stick on the market for a long time.</w:t>
      </w:r>
      <w:r w:rsidR="006C13B1">
        <w:rPr>
          <w:rFonts w:eastAsia="Times New Roman"/>
          <w:color w:val="222222"/>
          <w:lang w:val="en-US"/>
        </w:rPr>
        <w:t xml:space="preserve"> </w:t>
      </w:r>
      <w:r w:rsidR="006C13B1" w:rsidRPr="00853B75">
        <w:rPr>
          <w:rFonts w:eastAsia="Times New Roman"/>
          <w:color w:val="222222"/>
          <w:lang w:val="en-US"/>
        </w:rPr>
        <w:t> </w:t>
      </w:r>
    </w:p>
    <w:p w:rsidR="006050E2" w:rsidRPr="006050E2" w:rsidRDefault="00AD11FF" w:rsidP="00B5095C">
      <w:pPr>
        <w:rPr>
          <w:b/>
          <w:bCs/>
        </w:rPr>
      </w:pPr>
      <w:r w:rsidRPr="006050E2">
        <w:rPr>
          <w:b/>
          <w:bCs/>
        </w:rPr>
        <w:t xml:space="preserve">Proposal 1: </w:t>
      </w:r>
      <w:r w:rsidR="006050E2" w:rsidRPr="006050E2">
        <w:rPr>
          <w:b/>
          <w:bCs/>
        </w:rPr>
        <w:t xml:space="preserve">RAN4 </w:t>
      </w:r>
      <w:r w:rsidR="006050E2" w:rsidRPr="006050E2">
        <w:rPr>
          <w:b/>
        </w:rPr>
        <w:t>should not waive off ETC testing for both Rel-15 and Rel-16 devices</w:t>
      </w:r>
      <w:r w:rsidR="006050E2">
        <w:rPr>
          <w:b/>
        </w:rPr>
        <w:t>.</w:t>
      </w:r>
    </w:p>
    <w:p w:rsidR="00A94463" w:rsidRDefault="00A94463" w:rsidP="00A94463">
      <w:pPr>
        <w:pStyle w:val="NoSpacing"/>
      </w:pPr>
      <w:r>
        <w:t xml:space="preserve">For enabling </w:t>
      </w:r>
      <w:r w:rsidRPr="006E0A1C">
        <w:t>extreme temperature condition testing</w:t>
      </w:r>
      <w:r>
        <w:t>, t</w:t>
      </w:r>
      <w:r w:rsidRPr="00853B75">
        <w:t xml:space="preserve">he cleanest solution for RAN4 </w:t>
      </w:r>
      <w:r w:rsidR="001B6F61">
        <w:t xml:space="preserve">should be </w:t>
      </w:r>
      <w:r w:rsidRPr="00853B75">
        <w:t>to remove the verification exemption for FR2 from all releases</w:t>
      </w:r>
      <w:r>
        <w:t xml:space="preserve">. </w:t>
      </w:r>
      <w:r w:rsidR="00D00326">
        <w:t>In case i</w:t>
      </w:r>
      <w:r w:rsidR="00F746EF">
        <w:t xml:space="preserve">f </w:t>
      </w:r>
      <w:r>
        <w:t xml:space="preserve">a </w:t>
      </w:r>
      <w:r w:rsidRPr="006C13B1">
        <w:t>transition period</w:t>
      </w:r>
      <w:r>
        <w:t xml:space="preserve"> between RAN4 and RAN5 </w:t>
      </w:r>
      <w:r w:rsidR="00F746EF">
        <w:t xml:space="preserve">is needed </w:t>
      </w:r>
      <w:r w:rsidR="00BD47DE">
        <w:t xml:space="preserve">for </w:t>
      </w:r>
      <w:r w:rsidR="006C13B1" w:rsidRPr="006C13B1">
        <w:t xml:space="preserve">implement </w:t>
      </w:r>
      <w:r>
        <w:t xml:space="preserve">the </w:t>
      </w:r>
      <w:r w:rsidR="00BD47DE">
        <w:t xml:space="preserve">ETC testing </w:t>
      </w:r>
      <w:r>
        <w:t xml:space="preserve">requirements, </w:t>
      </w:r>
      <w:r w:rsidR="00F746EF">
        <w:t xml:space="preserve">we </w:t>
      </w:r>
      <w:r w:rsidR="00D00326">
        <w:t xml:space="preserve">could </w:t>
      </w:r>
      <w:r w:rsidR="00F746EF">
        <w:t xml:space="preserve">prioritize </w:t>
      </w:r>
      <w:r>
        <w:t xml:space="preserve">certain important core requirements </w:t>
      </w:r>
      <w:r w:rsidR="00E166ED">
        <w:t>for RAN5</w:t>
      </w:r>
      <w:r w:rsidR="00DA3B47">
        <w:t xml:space="preserve"> work</w:t>
      </w:r>
      <w:r w:rsidR="00E166ED">
        <w:t>.</w:t>
      </w:r>
    </w:p>
    <w:p w:rsidR="00A94463" w:rsidRDefault="00A94463" w:rsidP="00B5095C">
      <w:pPr>
        <w:rPr>
          <w:b/>
          <w:bCs/>
        </w:rPr>
      </w:pPr>
    </w:p>
    <w:p w:rsidR="00F1543B" w:rsidRPr="00B63755" w:rsidRDefault="00F1543B" w:rsidP="00B5095C">
      <w:pPr>
        <w:rPr>
          <w:b/>
          <w:bCs/>
        </w:rPr>
      </w:pPr>
      <w:r w:rsidRPr="00B63755">
        <w:rPr>
          <w:b/>
          <w:bCs/>
        </w:rPr>
        <w:lastRenderedPageBreak/>
        <w:t>Proposal 2</w:t>
      </w:r>
      <w:r w:rsidR="00657494" w:rsidRPr="00B63755">
        <w:rPr>
          <w:b/>
          <w:bCs/>
        </w:rPr>
        <w:t>-a</w:t>
      </w:r>
      <w:r w:rsidRPr="00B63755">
        <w:rPr>
          <w:b/>
          <w:bCs/>
        </w:rPr>
        <w:t xml:space="preserve">: RAN4 </w:t>
      </w:r>
      <w:r w:rsidR="00A94463" w:rsidRPr="00B63755">
        <w:rPr>
          <w:b/>
          <w:bCs/>
        </w:rPr>
        <w:t xml:space="preserve">could </w:t>
      </w:r>
      <w:r w:rsidR="004A6BC2" w:rsidRPr="00B63755">
        <w:rPr>
          <w:b/>
          <w:bCs/>
        </w:rPr>
        <w:t>focus on</w:t>
      </w:r>
      <w:r w:rsidRPr="00B63755">
        <w:rPr>
          <w:b/>
          <w:bCs/>
        </w:rPr>
        <w:t xml:space="preserve"> certain </w:t>
      </w:r>
      <w:r w:rsidR="00DD596C" w:rsidRPr="00B63755">
        <w:rPr>
          <w:b/>
          <w:bCs/>
        </w:rPr>
        <w:t xml:space="preserve">important </w:t>
      </w:r>
      <w:r w:rsidRPr="00B63755">
        <w:rPr>
          <w:b/>
        </w:rPr>
        <w:t>ETC core requirements</w:t>
      </w:r>
      <w:r w:rsidR="00A94463" w:rsidRPr="00B63755">
        <w:rPr>
          <w:b/>
        </w:rPr>
        <w:t xml:space="preserve"> for </w:t>
      </w:r>
      <w:r w:rsidR="00031FBE" w:rsidRPr="00B63755">
        <w:rPr>
          <w:b/>
        </w:rPr>
        <w:t xml:space="preserve">FR2 </w:t>
      </w:r>
      <w:r w:rsidR="00A94463" w:rsidRPr="00B63755">
        <w:rPr>
          <w:b/>
        </w:rPr>
        <w:t>verifications</w:t>
      </w:r>
      <w:r w:rsidR="004A6BC2" w:rsidRPr="00B63755">
        <w:rPr>
          <w:b/>
        </w:rPr>
        <w:t xml:space="preserve">, such as </w:t>
      </w:r>
      <w:r w:rsidRPr="00B63755">
        <w:rPr>
          <w:b/>
        </w:rPr>
        <w:t>Spherical Coverage</w:t>
      </w:r>
      <w:r w:rsidR="004A6BC2" w:rsidRPr="00B63755">
        <w:rPr>
          <w:b/>
        </w:rPr>
        <w:t xml:space="preserve">, </w:t>
      </w:r>
      <w:r w:rsidR="00031FBE" w:rsidRPr="00B63755">
        <w:rPr>
          <w:b/>
        </w:rPr>
        <w:t xml:space="preserve">for </w:t>
      </w:r>
      <w:r w:rsidRPr="00B63755">
        <w:rPr>
          <w:b/>
          <w:bCs/>
        </w:rPr>
        <w:t>R</w:t>
      </w:r>
      <w:r w:rsidRPr="00B63755">
        <w:rPr>
          <w:b/>
        </w:rPr>
        <w:t>el-15 and Rel-16 ETC UEs testing</w:t>
      </w:r>
      <w:r w:rsidR="00657494" w:rsidRPr="00B63755">
        <w:rPr>
          <w:b/>
        </w:rPr>
        <w:t xml:space="preserve"> </w:t>
      </w:r>
      <w:r w:rsidR="000D5F8F">
        <w:rPr>
          <w:b/>
        </w:rPr>
        <w:t xml:space="preserve">in case </w:t>
      </w:r>
      <w:r w:rsidR="00E166ED">
        <w:rPr>
          <w:b/>
        </w:rPr>
        <w:t>i</w:t>
      </w:r>
      <w:r w:rsidR="00657494" w:rsidRPr="00B63755">
        <w:rPr>
          <w:b/>
        </w:rPr>
        <w:t xml:space="preserve">f </w:t>
      </w:r>
      <w:r w:rsidR="00E166ED">
        <w:rPr>
          <w:b/>
        </w:rPr>
        <w:t xml:space="preserve">there is </w:t>
      </w:r>
      <w:r w:rsidR="00657494" w:rsidRPr="00B63755">
        <w:rPr>
          <w:b/>
        </w:rPr>
        <w:t>a transition period</w:t>
      </w:r>
      <w:r w:rsidR="00E166ED">
        <w:rPr>
          <w:b/>
        </w:rPr>
        <w:t xml:space="preserve"> between RAN4 and RAN5.</w:t>
      </w:r>
      <w:r w:rsidR="00B138AF" w:rsidRPr="00B63755">
        <w:rPr>
          <w:b/>
        </w:rPr>
        <w:t xml:space="preserve"> </w:t>
      </w:r>
      <w:r w:rsidRPr="00B63755">
        <w:rPr>
          <w:b/>
        </w:rPr>
        <w:t xml:space="preserve"> </w:t>
      </w:r>
    </w:p>
    <w:p w:rsidR="00B138AF" w:rsidRDefault="002B5BC0" w:rsidP="00657494">
      <w:pPr>
        <w:pStyle w:val="NoSpacing"/>
      </w:pPr>
      <w:r>
        <w:t>We believe</w:t>
      </w:r>
      <w:r w:rsidR="00657494">
        <w:t xml:space="preserve"> R</w:t>
      </w:r>
      <w:r w:rsidR="00657494" w:rsidRPr="00853B75">
        <w:t xml:space="preserve">AN4 </w:t>
      </w:r>
      <w:r w:rsidR="00657494">
        <w:t xml:space="preserve">should </w:t>
      </w:r>
      <w:r w:rsidR="00657494" w:rsidRPr="00853B75">
        <w:t xml:space="preserve">remove the verification exemption for FR2 </w:t>
      </w:r>
      <w:r w:rsidR="00CF2434">
        <w:t xml:space="preserve">ETC testing </w:t>
      </w:r>
      <w:r w:rsidR="00657494" w:rsidRPr="00853B75">
        <w:t xml:space="preserve">from </w:t>
      </w:r>
      <w:r w:rsidR="00657494">
        <w:t>Rel-15</w:t>
      </w:r>
      <w:r>
        <w:t xml:space="preserve"> </w:t>
      </w:r>
      <w:r>
        <w:t>in case if the t</w:t>
      </w:r>
      <w:r w:rsidRPr="006C13B1">
        <w:t>ransition period</w:t>
      </w:r>
      <w:r>
        <w:t xml:space="preserve"> is short enough to no impact RAN5 to add the ETC </w:t>
      </w:r>
      <w:r w:rsidRPr="006E0A1C">
        <w:t xml:space="preserve">test cases </w:t>
      </w:r>
      <w:r>
        <w:t>i</w:t>
      </w:r>
      <w:r w:rsidRPr="006E0A1C">
        <w:t>n</w:t>
      </w:r>
      <w:r>
        <w:t>to specifications</w:t>
      </w:r>
      <w:r w:rsidR="00657494">
        <w:t>.</w:t>
      </w:r>
    </w:p>
    <w:p w:rsidR="00D95C1B" w:rsidRPr="00D95C1B" w:rsidRDefault="00D95C1B" w:rsidP="00D95C1B">
      <w:pPr>
        <w:pStyle w:val="NoSpacing"/>
      </w:pPr>
    </w:p>
    <w:p w:rsidR="00657494" w:rsidRPr="00B63755" w:rsidRDefault="00F1543B" w:rsidP="00B5095C">
      <w:pPr>
        <w:rPr>
          <w:rFonts w:asciiTheme="minorHAnsi" w:hAnsiTheme="minorHAnsi" w:cstheme="minorHAnsi"/>
          <w:b/>
          <w:bCs/>
        </w:rPr>
      </w:pPr>
      <w:r w:rsidRPr="00B63755">
        <w:rPr>
          <w:b/>
        </w:rPr>
        <w:t xml:space="preserve">Proposal </w:t>
      </w:r>
      <w:r w:rsidR="00657494" w:rsidRPr="00B63755">
        <w:rPr>
          <w:b/>
        </w:rPr>
        <w:t>2-b</w:t>
      </w:r>
      <w:r w:rsidRPr="00B63755">
        <w:rPr>
          <w:b/>
        </w:rPr>
        <w:t xml:space="preserve">: </w:t>
      </w:r>
      <w:bookmarkStart w:id="21" w:name="OLE_LINK24"/>
      <w:bookmarkStart w:id="22" w:name="OLE_LINK25"/>
      <w:r w:rsidR="00CF1444" w:rsidRPr="00B63755">
        <w:rPr>
          <w:b/>
        </w:rPr>
        <w:t>G</w:t>
      </w:r>
      <w:r w:rsidR="00657494" w:rsidRPr="00B63755">
        <w:rPr>
          <w:b/>
        </w:rPr>
        <w:t xml:space="preserve">o-ahead </w:t>
      </w:r>
      <w:bookmarkEnd w:id="21"/>
      <w:bookmarkEnd w:id="22"/>
      <w:r w:rsidR="00EA123E">
        <w:rPr>
          <w:b/>
        </w:rPr>
        <w:t xml:space="preserve">to </w:t>
      </w:r>
      <w:r w:rsidR="00657494" w:rsidRPr="00B63755">
        <w:rPr>
          <w:rFonts w:asciiTheme="minorHAnsi" w:hAnsiTheme="minorHAnsi" w:cstheme="minorHAnsi"/>
          <w:b/>
          <w:bCs/>
        </w:rPr>
        <w:t>change</w:t>
      </w:r>
      <w:r w:rsidR="00EA123E">
        <w:rPr>
          <w:rFonts w:asciiTheme="minorHAnsi" w:hAnsiTheme="minorHAnsi" w:cstheme="minorHAnsi"/>
          <w:b/>
          <w:bCs/>
        </w:rPr>
        <w:t xml:space="preserve"> </w:t>
      </w:r>
      <w:r w:rsidR="00657494" w:rsidRPr="00B63755">
        <w:rPr>
          <w:rFonts w:asciiTheme="minorHAnsi" w:hAnsiTheme="minorHAnsi" w:cstheme="minorHAnsi"/>
          <w:b/>
          <w:bCs/>
        </w:rPr>
        <w:t xml:space="preserve">the core requirements and apply </w:t>
      </w:r>
      <w:r w:rsidR="0042474A">
        <w:rPr>
          <w:rFonts w:asciiTheme="minorHAnsi" w:hAnsiTheme="minorHAnsi" w:cstheme="minorHAnsi"/>
          <w:b/>
          <w:bCs/>
        </w:rPr>
        <w:t xml:space="preserve">them </w:t>
      </w:r>
      <w:r w:rsidR="00657494" w:rsidRPr="00B63755">
        <w:rPr>
          <w:rFonts w:asciiTheme="minorHAnsi" w:hAnsiTheme="minorHAnsi" w:cstheme="minorHAnsi"/>
          <w:b/>
          <w:bCs/>
        </w:rPr>
        <w:t xml:space="preserve">to </w:t>
      </w:r>
      <w:r w:rsidR="00974E4C">
        <w:rPr>
          <w:rFonts w:asciiTheme="minorHAnsi" w:hAnsiTheme="minorHAnsi" w:cstheme="minorHAnsi"/>
          <w:b/>
          <w:bCs/>
        </w:rPr>
        <w:t xml:space="preserve">all releases from </w:t>
      </w:r>
      <w:r w:rsidR="00657494" w:rsidRPr="00B63755">
        <w:rPr>
          <w:rFonts w:asciiTheme="minorHAnsi" w:hAnsiTheme="minorHAnsi" w:cstheme="minorHAnsi"/>
          <w:b/>
          <w:bCs/>
        </w:rPr>
        <w:t xml:space="preserve">Rel-15 </w:t>
      </w:r>
      <w:r w:rsidR="00974E4C">
        <w:rPr>
          <w:rFonts w:asciiTheme="minorHAnsi" w:hAnsiTheme="minorHAnsi" w:cstheme="minorHAnsi"/>
          <w:b/>
          <w:bCs/>
        </w:rPr>
        <w:t xml:space="preserve">for the </w:t>
      </w:r>
      <w:r w:rsidR="00E43B6D" w:rsidRPr="00B63755">
        <w:rPr>
          <w:b/>
        </w:rPr>
        <w:t>ETC UEs testing</w:t>
      </w:r>
      <w:r w:rsidR="00B63755" w:rsidRPr="00B63755">
        <w:rPr>
          <w:b/>
        </w:rPr>
        <w:t xml:space="preserve"> if </w:t>
      </w:r>
      <w:r w:rsidR="00BF0B37">
        <w:rPr>
          <w:b/>
        </w:rPr>
        <w:t xml:space="preserve">RAN4 work would </w:t>
      </w:r>
      <w:r w:rsidR="00B63755" w:rsidRPr="00B63755">
        <w:rPr>
          <w:b/>
        </w:rPr>
        <w:t xml:space="preserve">no </w:t>
      </w:r>
      <w:r w:rsidR="00BF0B37">
        <w:rPr>
          <w:b/>
        </w:rPr>
        <w:t xml:space="preserve">create </w:t>
      </w:r>
      <w:r w:rsidR="00B63755" w:rsidRPr="00B63755">
        <w:rPr>
          <w:b/>
        </w:rPr>
        <w:t xml:space="preserve">delay </w:t>
      </w:r>
      <w:r w:rsidR="00B812B1">
        <w:rPr>
          <w:b/>
        </w:rPr>
        <w:t xml:space="preserve">to </w:t>
      </w:r>
      <w:r w:rsidR="00B63755" w:rsidRPr="00B63755">
        <w:rPr>
          <w:b/>
        </w:rPr>
        <w:t xml:space="preserve">RAN5 </w:t>
      </w:r>
      <w:r w:rsidR="00BF0B37">
        <w:rPr>
          <w:b/>
        </w:rPr>
        <w:t xml:space="preserve">to </w:t>
      </w:r>
      <w:r w:rsidR="00B63755" w:rsidRPr="00B63755">
        <w:rPr>
          <w:b/>
        </w:rPr>
        <w:t>includ</w:t>
      </w:r>
      <w:r w:rsidR="00BF0B37">
        <w:rPr>
          <w:b/>
        </w:rPr>
        <w:t xml:space="preserve">e </w:t>
      </w:r>
      <w:bookmarkStart w:id="23" w:name="_GoBack"/>
      <w:bookmarkEnd w:id="23"/>
      <w:r w:rsidR="00B63755" w:rsidRPr="00B63755">
        <w:rPr>
          <w:b/>
        </w:rPr>
        <w:t>the ETC test cases into specifications.</w:t>
      </w:r>
    </w:p>
    <w:bookmarkEnd w:id="18"/>
    <w:bookmarkEnd w:id="19"/>
    <w:bookmarkEnd w:id="20"/>
    <w:p w:rsidR="00676EBB" w:rsidRDefault="00676EBB" w:rsidP="00676EBB">
      <w:pPr>
        <w:pStyle w:val="Heading1"/>
        <w:spacing w:line="240" w:lineRule="auto"/>
        <w:rPr>
          <w:rFonts w:ascii="Arial" w:hAnsi="Arial" w:cs="Arial"/>
          <w:b/>
          <w:color w:val="auto"/>
          <w:sz w:val="28"/>
          <w:szCs w:val="28"/>
        </w:rPr>
      </w:pPr>
      <w:r>
        <w:rPr>
          <w:rFonts w:ascii="Arial" w:hAnsi="Arial" w:cs="Arial"/>
          <w:b/>
          <w:color w:val="auto"/>
          <w:sz w:val="28"/>
          <w:szCs w:val="28"/>
        </w:rPr>
        <w:t>Reference</w:t>
      </w:r>
    </w:p>
    <w:p w:rsidR="00415DB2" w:rsidRDefault="00415DB2" w:rsidP="00D015A1">
      <w:pPr>
        <w:pStyle w:val="NoSpacing"/>
      </w:pPr>
    </w:p>
    <w:p w:rsidR="00AD4A36" w:rsidRPr="005B4828" w:rsidRDefault="00AD4A36" w:rsidP="00AD4A36">
      <w:pPr>
        <w:numPr>
          <w:ilvl w:val="0"/>
          <w:numId w:val="4"/>
        </w:numPr>
        <w:spacing w:line="240" w:lineRule="auto"/>
        <w:rPr>
          <w:rFonts w:ascii="Arial" w:eastAsia="SimSun" w:hAnsi="Arial" w:cs="Arial"/>
          <w:bCs/>
          <w:sz w:val="18"/>
          <w:szCs w:val="18"/>
          <w:lang w:val="en-US" w:eastAsia="en-GB"/>
        </w:rPr>
      </w:pPr>
      <w:r w:rsidRPr="0061407C">
        <w:rPr>
          <w:rFonts w:ascii="Arial" w:eastAsia="SimSun" w:hAnsi="Arial" w:cs="Arial"/>
          <w:bCs/>
          <w:sz w:val="18"/>
          <w:szCs w:val="18"/>
          <w:lang w:val="en-US" w:eastAsia="en-GB"/>
        </w:rPr>
        <w:t>R5-213822, ‘</w:t>
      </w:r>
      <w:r w:rsidRPr="0061407C">
        <w:rPr>
          <w:rFonts w:ascii="Arial" w:hAnsi="Arial" w:cs="Arial"/>
          <w:bCs/>
          <w:sz w:val="18"/>
          <w:szCs w:val="18"/>
        </w:rPr>
        <w:t>LS</w:t>
      </w:r>
      <w:r w:rsidRPr="0061407C">
        <w:rPr>
          <w:rFonts w:ascii="Arial" w:hAnsi="Arial" w:cs="Arial"/>
          <w:b/>
          <w:sz w:val="18"/>
          <w:szCs w:val="18"/>
        </w:rPr>
        <w:t xml:space="preserve"> </w:t>
      </w:r>
      <w:r w:rsidRPr="0061407C">
        <w:rPr>
          <w:rFonts w:ascii="Arial" w:hAnsi="Arial" w:cs="Arial"/>
          <w:bCs/>
          <w:sz w:val="18"/>
          <w:szCs w:val="18"/>
        </w:rPr>
        <w:t>on FR2 ETC testing’, from RAN5 to GCF CAG, PTCRB PVG, RAN5#91-e</w:t>
      </w:r>
    </w:p>
    <w:p w:rsidR="005B4828" w:rsidRPr="0027782E" w:rsidRDefault="005B4828" w:rsidP="009324E4">
      <w:pPr>
        <w:numPr>
          <w:ilvl w:val="0"/>
          <w:numId w:val="4"/>
        </w:numPr>
        <w:spacing w:line="240" w:lineRule="auto"/>
        <w:rPr>
          <w:rFonts w:ascii="Arial" w:eastAsia="SimSun" w:hAnsi="Arial" w:cs="Arial"/>
          <w:bCs/>
          <w:sz w:val="18"/>
          <w:szCs w:val="18"/>
          <w:lang w:val="en-US" w:eastAsia="en-GB"/>
        </w:rPr>
      </w:pPr>
      <w:r w:rsidRPr="0027782E">
        <w:rPr>
          <w:rFonts w:ascii="Arial" w:eastAsia="SimSun" w:hAnsi="Arial" w:cs="Arial"/>
          <w:bCs/>
          <w:sz w:val="18"/>
          <w:szCs w:val="18"/>
          <w:lang w:val="en-US" w:eastAsia="en-GB"/>
        </w:rPr>
        <w:t>R4-2111716, ‘LS on FR2 Extreme temperature conditions clarifications’, RAN5, RAN4#100-e, Aug</w:t>
      </w:r>
      <w:proofErr w:type="gramStart"/>
      <w:r w:rsidRPr="0027782E">
        <w:rPr>
          <w:rFonts w:ascii="Arial" w:eastAsia="SimSun" w:hAnsi="Arial" w:cs="Arial"/>
          <w:bCs/>
          <w:sz w:val="18"/>
          <w:szCs w:val="18"/>
          <w:lang w:val="en-US" w:eastAsia="en-GB"/>
        </w:rPr>
        <w:t>..</w:t>
      </w:r>
      <w:proofErr w:type="gramEnd"/>
      <w:r w:rsidRPr="0027782E">
        <w:rPr>
          <w:rFonts w:ascii="Arial" w:eastAsia="SimSun" w:hAnsi="Arial" w:cs="Arial"/>
          <w:bCs/>
          <w:sz w:val="18"/>
          <w:szCs w:val="18"/>
          <w:lang w:val="en-US" w:eastAsia="en-GB"/>
        </w:rPr>
        <w:t xml:space="preserve"> 2021</w:t>
      </w:r>
      <w:r w:rsidR="0027782E" w:rsidRPr="0027782E">
        <w:rPr>
          <w:rFonts w:ascii="Arial" w:eastAsia="SimSun" w:hAnsi="Arial" w:cs="Arial"/>
          <w:bCs/>
          <w:sz w:val="18"/>
          <w:szCs w:val="18"/>
          <w:lang w:val="en-US" w:eastAsia="en-GB"/>
        </w:rPr>
        <w:t xml:space="preserve"> </w:t>
      </w:r>
    </w:p>
    <w:p w:rsidR="00AD4A36" w:rsidRDefault="00AD4A36" w:rsidP="00D015A1">
      <w:pPr>
        <w:pStyle w:val="NoSpacing"/>
      </w:pPr>
    </w:p>
    <w:sectPr w:rsidR="00AD4A36" w:rsidSect="006F2A32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10171"/>
    <w:multiLevelType w:val="hybridMultilevel"/>
    <w:tmpl w:val="A52E80B2"/>
    <w:lvl w:ilvl="0" w:tplc="B41E62A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759E1"/>
    <w:multiLevelType w:val="hybridMultilevel"/>
    <w:tmpl w:val="8F38E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4F3134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4C1EB3"/>
    <w:multiLevelType w:val="hybridMultilevel"/>
    <w:tmpl w:val="A52E80B2"/>
    <w:lvl w:ilvl="0" w:tplc="B41E62A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4064D2"/>
    <w:multiLevelType w:val="hybridMultilevel"/>
    <w:tmpl w:val="4C744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8B1E41"/>
    <w:multiLevelType w:val="hybridMultilevel"/>
    <w:tmpl w:val="CB9C9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D9D"/>
    <w:rsid w:val="00007F3D"/>
    <w:rsid w:val="00014008"/>
    <w:rsid w:val="00017BFA"/>
    <w:rsid w:val="00022645"/>
    <w:rsid w:val="00024FF5"/>
    <w:rsid w:val="00031FBE"/>
    <w:rsid w:val="00034648"/>
    <w:rsid w:val="00095FA9"/>
    <w:rsid w:val="000A398F"/>
    <w:rsid w:val="000B2B05"/>
    <w:rsid w:val="000C1AC4"/>
    <w:rsid w:val="000D5F8F"/>
    <w:rsid w:val="000F4AB2"/>
    <w:rsid w:val="00103FEF"/>
    <w:rsid w:val="00105107"/>
    <w:rsid w:val="00106D92"/>
    <w:rsid w:val="00115CD8"/>
    <w:rsid w:val="001306AA"/>
    <w:rsid w:val="00144B6C"/>
    <w:rsid w:val="00170207"/>
    <w:rsid w:val="001845E1"/>
    <w:rsid w:val="00185C58"/>
    <w:rsid w:val="001A107C"/>
    <w:rsid w:val="001A7E81"/>
    <w:rsid w:val="001B4CEF"/>
    <w:rsid w:val="001B6F61"/>
    <w:rsid w:val="001B7A14"/>
    <w:rsid w:val="001C14D1"/>
    <w:rsid w:val="001E306B"/>
    <w:rsid w:val="001E42B0"/>
    <w:rsid w:val="0020378D"/>
    <w:rsid w:val="00214A30"/>
    <w:rsid w:val="002201A9"/>
    <w:rsid w:val="00274179"/>
    <w:rsid w:val="002742AB"/>
    <w:rsid w:val="0027782E"/>
    <w:rsid w:val="00281107"/>
    <w:rsid w:val="0029377B"/>
    <w:rsid w:val="002B5BC0"/>
    <w:rsid w:val="002C7633"/>
    <w:rsid w:val="002D260D"/>
    <w:rsid w:val="002D4D7D"/>
    <w:rsid w:val="002E4F1B"/>
    <w:rsid w:val="002F0D61"/>
    <w:rsid w:val="002F1832"/>
    <w:rsid w:val="0030242A"/>
    <w:rsid w:val="00305D8B"/>
    <w:rsid w:val="00310CE0"/>
    <w:rsid w:val="0035063B"/>
    <w:rsid w:val="00371D7E"/>
    <w:rsid w:val="00376283"/>
    <w:rsid w:val="00376302"/>
    <w:rsid w:val="00393906"/>
    <w:rsid w:val="00395CD7"/>
    <w:rsid w:val="003E252D"/>
    <w:rsid w:val="003E37A5"/>
    <w:rsid w:val="004064FD"/>
    <w:rsid w:val="00415DB2"/>
    <w:rsid w:val="00421F37"/>
    <w:rsid w:val="0042474A"/>
    <w:rsid w:val="004251FB"/>
    <w:rsid w:val="00432A91"/>
    <w:rsid w:val="00474B81"/>
    <w:rsid w:val="004A6BC2"/>
    <w:rsid w:val="004C2EC6"/>
    <w:rsid w:val="004D6D9D"/>
    <w:rsid w:val="004E282C"/>
    <w:rsid w:val="004E4DC0"/>
    <w:rsid w:val="004F4513"/>
    <w:rsid w:val="00507F2A"/>
    <w:rsid w:val="00511B1D"/>
    <w:rsid w:val="005459B5"/>
    <w:rsid w:val="00556C20"/>
    <w:rsid w:val="005720AB"/>
    <w:rsid w:val="005A3494"/>
    <w:rsid w:val="005B4828"/>
    <w:rsid w:val="005B4E32"/>
    <w:rsid w:val="005B6975"/>
    <w:rsid w:val="00603929"/>
    <w:rsid w:val="006050E2"/>
    <w:rsid w:val="0062092D"/>
    <w:rsid w:val="00654F28"/>
    <w:rsid w:val="00657494"/>
    <w:rsid w:val="00676EBB"/>
    <w:rsid w:val="00680B9C"/>
    <w:rsid w:val="006B67FD"/>
    <w:rsid w:val="006C13B1"/>
    <w:rsid w:val="006E0A1C"/>
    <w:rsid w:val="006F2A32"/>
    <w:rsid w:val="007055D1"/>
    <w:rsid w:val="00720293"/>
    <w:rsid w:val="007335C1"/>
    <w:rsid w:val="007339C9"/>
    <w:rsid w:val="007A10F1"/>
    <w:rsid w:val="007A62B8"/>
    <w:rsid w:val="007B557B"/>
    <w:rsid w:val="007B6E86"/>
    <w:rsid w:val="007C17BB"/>
    <w:rsid w:val="007C25E7"/>
    <w:rsid w:val="007C56B0"/>
    <w:rsid w:val="007D26FF"/>
    <w:rsid w:val="007D61A9"/>
    <w:rsid w:val="007F5659"/>
    <w:rsid w:val="008077A3"/>
    <w:rsid w:val="00841A38"/>
    <w:rsid w:val="00853B75"/>
    <w:rsid w:val="00853FD5"/>
    <w:rsid w:val="008950A3"/>
    <w:rsid w:val="008A1414"/>
    <w:rsid w:val="008A267B"/>
    <w:rsid w:val="008A42E6"/>
    <w:rsid w:val="00905883"/>
    <w:rsid w:val="00950C34"/>
    <w:rsid w:val="00955367"/>
    <w:rsid w:val="00965A65"/>
    <w:rsid w:val="00966CE8"/>
    <w:rsid w:val="00974E4C"/>
    <w:rsid w:val="00983C9B"/>
    <w:rsid w:val="009B1F23"/>
    <w:rsid w:val="009D2E3F"/>
    <w:rsid w:val="00A11429"/>
    <w:rsid w:val="00A30568"/>
    <w:rsid w:val="00A4476B"/>
    <w:rsid w:val="00A45FC1"/>
    <w:rsid w:val="00A5058A"/>
    <w:rsid w:val="00A50DBD"/>
    <w:rsid w:val="00A516EC"/>
    <w:rsid w:val="00A71842"/>
    <w:rsid w:val="00A81E4D"/>
    <w:rsid w:val="00A82EB1"/>
    <w:rsid w:val="00A9285C"/>
    <w:rsid w:val="00A94463"/>
    <w:rsid w:val="00AB3A0E"/>
    <w:rsid w:val="00AD11FF"/>
    <w:rsid w:val="00AD4A36"/>
    <w:rsid w:val="00AD6635"/>
    <w:rsid w:val="00AD6B07"/>
    <w:rsid w:val="00B138AF"/>
    <w:rsid w:val="00B5095C"/>
    <w:rsid w:val="00B63755"/>
    <w:rsid w:val="00B812B1"/>
    <w:rsid w:val="00B97F2B"/>
    <w:rsid w:val="00BA6946"/>
    <w:rsid w:val="00BC0751"/>
    <w:rsid w:val="00BD47DE"/>
    <w:rsid w:val="00BD5F3C"/>
    <w:rsid w:val="00BF0B37"/>
    <w:rsid w:val="00BF5AF4"/>
    <w:rsid w:val="00C04309"/>
    <w:rsid w:val="00C05A33"/>
    <w:rsid w:val="00C079B9"/>
    <w:rsid w:val="00C312AD"/>
    <w:rsid w:val="00C4018D"/>
    <w:rsid w:val="00C55F1D"/>
    <w:rsid w:val="00C70BCF"/>
    <w:rsid w:val="00C81CBD"/>
    <w:rsid w:val="00CB1061"/>
    <w:rsid w:val="00CB412C"/>
    <w:rsid w:val="00CB5097"/>
    <w:rsid w:val="00CF1444"/>
    <w:rsid w:val="00CF2434"/>
    <w:rsid w:val="00CF4A17"/>
    <w:rsid w:val="00D00326"/>
    <w:rsid w:val="00D015A1"/>
    <w:rsid w:val="00D45D51"/>
    <w:rsid w:val="00D95C1B"/>
    <w:rsid w:val="00D9663E"/>
    <w:rsid w:val="00DA3B47"/>
    <w:rsid w:val="00DC0C4E"/>
    <w:rsid w:val="00DC285E"/>
    <w:rsid w:val="00DD596C"/>
    <w:rsid w:val="00DE0895"/>
    <w:rsid w:val="00E0076D"/>
    <w:rsid w:val="00E03823"/>
    <w:rsid w:val="00E14AAF"/>
    <w:rsid w:val="00E166ED"/>
    <w:rsid w:val="00E35E03"/>
    <w:rsid w:val="00E43B6D"/>
    <w:rsid w:val="00E46898"/>
    <w:rsid w:val="00E73517"/>
    <w:rsid w:val="00E86E64"/>
    <w:rsid w:val="00EA123E"/>
    <w:rsid w:val="00EA2994"/>
    <w:rsid w:val="00EA6E33"/>
    <w:rsid w:val="00EC3F7D"/>
    <w:rsid w:val="00ED42BE"/>
    <w:rsid w:val="00F1543B"/>
    <w:rsid w:val="00F31BCA"/>
    <w:rsid w:val="00F7466E"/>
    <w:rsid w:val="00F746EF"/>
    <w:rsid w:val="00F76E9A"/>
    <w:rsid w:val="00F8715B"/>
    <w:rsid w:val="00FA52D8"/>
    <w:rsid w:val="00FC751C"/>
    <w:rsid w:val="00FD7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4BF21E-5340-41FD-AF27-403A3B109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715B"/>
    <w:pPr>
      <w:spacing w:after="180" w:line="256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6D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nhideWhenUsed/>
    <w:qFormat/>
    <w:rsid w:val="004D6D9D"/>
    <w:pPr>
      <w:spacing w:before="180" w:after="180"/>
      <w:ind w:left="1134" w:hanging="1134"/>
      <w:outlineLvl w:val="1"/>
    </w:pPr>
    <w:rPr>
      <w:rFonts w:ascii="Arial" w:eastAsia="MS Mincho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unhideWhenUsed/>
    <w:qFormat/>
    <w:rsid w:val="004D6D9D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4D6D9D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4D6D9D"/>
    <w:rPr>
      <w:rFonts w:ascii="Arial" w:eastAsia="MS Mincho" w:hAnsi="Arial" w:cs="Times New Roman"/>
      <w:sz w:val="28"/>
      <w:szCs w:val="20"/>
      <w:lang w:val="en-GB"/>
    </w:rPr>
  </w:style>
  <w:style w:type="character" w:customStyle="1" w:styleId="THChar">
    <w:name w:val="TH Char"/>
    <w:link w:val="TH"/>
    <w:qFormat/>
    <w:locked/>
    <w:rsid w:val="004D6D9D"/>
    <w:rPr>
      <w:rFonts w:ascii="Arial" w:eastAsia="MS Mincho" w:hAnsi="Arial" w:cs="Arial"/>
      <w:b/>
      <w:lang w:val="en-GB"/>
    </w:rPr>
  </w:style>
  <w:style w:type="paragraph" w:customStyle="1" w:styleId="TH">
    <w:name w:val="TH"/>
    <w:basedOn w:val="Normal"/>
    <w:next w:val="Normal"/>
    <w:link w:val="THChar"/>
    <w:qFormat/>
    <w:rsid w:val="004D6D9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sz w:val="22"/>
      <w:szCs w:val="22"/>
    </w:rPr>
  </w:style>
  <w:style w:type="character" w:customStyle="1" w:styleId="TANChar">
    <w:name w:val="TAN Char"/>
    <w:link w:val="TAN"/>
    <w:qFormat/>
    <w:locked/>
    <w:rsid w:val="004D6D9D"/>
    <w:rPr>
      <w:rFonts w:ascii="Arial" w:eastAsia="MS Mincho" w:hAnsi="Arial" w:cs="Arial"/>
      <w:sz w:val="18"/>
      <w:lang w:val="en-GB"/>
    </w:rPr>
  </w:style>
  <w:style w:type="paragraph" w:customStyle="1" w:styleId="TAN">
    <w:name w:val="TAN"/>
    <w:basedOn w:val="Normal"/>
    <w:link w:val="TANChar"/>
    <w:qFormat/>
    <w:rsid w:val="004D6D9D"/>
    <w:pPr>
      <w:keepNext/>
      <w:keepLines/>
      <w:spacing w:after="0"/>
      <w:ind w:left="851" w:hanging="851"/>
    </w:pPr>
    <w:rPr>
      <w:rFonts w:ascii="Arial" w:hAnsi="Arial" w:cs="Arial"/>
      <w:sz w:val="18"/>
      <w:szCs w:val="22"/>
    </w:rPr>
  </w:style>
  <w:style w:type="character" w:customStyle="1" w:styleId="TACChar">
    <w:name w:val="TAC Char"/>
    <w:link w:val="TAC"/>
    <w:qFormat/>
    <w:locked/>
    <w:rsid w:val="004D6D9D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4D6D9D"/>
    <w:pPr>
      <w:keepNext/>
      <w:keepLines/>
      <w:spacing w:after="0"/>
      <w:jc w:val="center"/>
    </w:pPr>
    <w:rPr>
      <w:rFonts w:ascii="Arial" w:eastAsiaTheme="minorHAnsi" w:hAnsi="Arial" w:cs="Arial"/>
      <w:sz w:val="18"/>
      <w:szCs w:val="22"/>
    </w:rPr>
  </w:style>
  <w:style w:type="paragraph" w:customStyle="1" w:styleId="TAH">
    <w:name w:val="TAH"/>
    <w:basedOn w:val="TAC"/>
    <w:link w:val="TAHCar"/>
    <w:qFormat/>
    <w:rsid w:val="004D6D9D"/>
    <w:rPr>
      <w:b/>
    </w:rPr>
  </w:style>
  <w:style w:type="character" w:customStyle="1" w:styleId="TAHCar">
    <w:name w:val="TAH Car"/>
    <w:link w:val="TAH"/>
    <w:qFormat/>
    <w:locked/>
    <w:rsid w:val="004D6D9D"/>
    <w:rPr>
      <w:rFonts w:ascii="Arial" w:hAnsi="Arial" w:cs="Arial"/>
      <w:b/>
      <w:sz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4D6D9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4D6D9D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4D6D9D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4D6D9D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4D6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4D6D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7C25E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C2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3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1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5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4218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109</cp:revision>
  <dcterms:created xsi:type="dcterms:W3CDTF">2021-10-20T15:57:00Z</dcterms:created>
  <dcterms:modified xsi:type="dcterms:W3CDTF">2021-10-22T20:32:00Z</dcterms:modified>
</cp:coreProperties>
</file>